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ascii="宋体" w:hAnsi="宋体" w:cs="宋体"/>
          <w:b/>
          <w:bCs/>
          <w:color w:val="FF0000"/>
          <w:spacing w:val="159"/>
          <w:w w:val="46"/>
          <w:sz w:val="100"/>
          <w:szCs w:val="100"/>
        </w:rPr>
      </w:pPr>
    </w:p>
    <w:p>
      <w:pPr>
        <w:pStyle w:val="3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ascii="宋体" w:hAnsi="宋体" w:cs="宋体"/>
          <w:b/>
          <w:bCs/>
          <w:color w:val="FF0000"/>
          <w:spacing w:val="159"/>
          <w:w w:val="46"/>
          <w:sz w:val="100"/>
          <w:szCs w:val="100"/>
        </w:rPr>
      </w:pPr>
    </w:p>
    <w:p>
      <w:pPr>
        <w:pStyle w:val="3"/>
        <w:widowControl/>
        <w:shd w:val="clear" w:color="auto" w:fill="FFFFFF"/>
        <w:spacing w:before="0" w:beforeAutospacing="0" w:after="0" w:afterAutospacing="0" w:line="340" w:lineRule="exact"/>
        <w:ind w:firstLine="1350" w:firstLineChars="900"/>
        <w:jc w:val="both"/>
        <w:rPr>
          <w:rFonts w:ascii="仿宋" w:hAnsi="仿宋" w:eastAsia="仿宋" w:cs="仿宋"/>
          <w:sz w:val="15"/>
          <w:szCs w:val="15"/>
        </w:rPr>
      </w:pPr>
      <w:bookmarkStart w:id="0" w:name="_GoBack"/>
      <w:bookmarkEnd w:id="0"/>
    </w:p>
    <w:p>
      <w:pPr>
        <w:pStyle w:val="3"/>
        <w:widowControl/>
        <w:shd w:val="clear" w:color="auto" w:fill="FFFFFF"/>
        <w:spacing w:before="0" w:beforeAutospacing="0" w:after="0" w:afterAutospacing="0" w:line="340" w:lineRule="exact"/>
        <w:ind w:firstLine="1350" w:firstLineChars="900"/>
        <w:jc w:val="both"/>
        <w:rPr>
          <w:rFonts w:ascii="仿宋" w:hAnsi="仿宋" w:eastAsia="仿宋" w:cs="仿宋"/>
          <w:sz w:val="15"/>
          <w:szCs w:val="15"/>
        </w:rPr>
      </w:pPr>
    </w:p>
    <w:p>
      <w:pPr>
        <w:pStyle w:val="3"/>
        <w:widowControl/>
        <w:shd w:val="clear" w:color="auto" w:fill="FFFFFF"/>
        <w:spacing w:before="0" w:beforeAutospacing="0" w:after="0" w:afterAutospacing="0" w:line="340" w:lineRule="exact"/>
        <w:ind w:firstLine="1350" w:firstLineChars="900"/>
        <w:jc w:val="both"/>
        <w:rPr>
          <w:rFonts w:ascii="仿宋" w:hAnsi="仿宋" w:eastAsia="仿宋" w:cs="仿宋"/>
          <w:sz w:val="15"/>
          <w:szCs w:val="15"/>
        </w:rPr>
      </w:pPr>
    </w:p>
    <w:p>
      <w:pPr>
        <w:pStyle w:val="3"/>
        <w:widowControl/>
        <w:shd w:val="clear" w:color="auto" w:fill="FFFFFF"/>
        <w:spacing w:before="0" w:beforeAutospacing="0" w:after="0" w:afterAutospacing="0" w:line="480" w:lineRule="exact"/>
        <w:jc w:val="center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辽社指[2021]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24</w:t>
      </w:r>
      <w:r>
        <w:rPr>
          <w:rFonts w:hint="eastAsia" w:ascii="仿宋_GB2312" w:hAnsi="仿宋" w:eastAsia="仿宋_GB2312" w:cs="仿宋"/>
          <w:sz w:val="32"/>
          <w:szCs w:val="32"/>
        </w:rPr>
        <w:t>号</w:t>
      </w:r>
    </w:p>
    <w:p>
      <w:pPr>
        <w:spacing w:line="480" w:lineRule="exact"/>
        <w:rPr>
          <w:b/>
          <w:bCs/>
          <w:sz w:val="36"/>
          <w:szCs w:val="36"/>
        </w:rPr>
      </w:pPr>
    </w:p>
    <w:p>
      <w:pPr>
        <w:spacing w:line="480" w:lineRule="exact"/>
        <w:rPr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宋体" w:hAnsi="宋体" w:eastAsia="宋体" w:cs="宋体"/>
          <w:b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44"/>
          <w:szCs w:val="44"/>
          <w:lang w:val="en-US" w:eastAsia="zh-CN" w:bidi="ar-SA"/>
        </w:rPr>
        <w:t>关于通过“老年大学专区”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宋体" w:hAnsi="宋体" w:eastAsia="宋体" w:cs="宋体"/>
          <w:b/>
          <w:color w:val="auto"/>
          <w:spacing w:val="0"/>
          <w:position w:val="0"/>
          <w:sz w:val="44"/>
          <w:szCs w:val="44"/>
          <w:shd w:val="clear" w:fill="auto"/>
        </w:rPr>
      </w:pPr>
      <w:r>
        <w:rPr>
          <w:rFonts w:hint="eastAsia" w:ascii="宋体" w:hAnsi="宋体" w:eastAsia="宋体" w:cs="宋体"/>
          <w:b/>
          <w:bCs/>
          <w:kern w:val="2"/>
          <w:sz w:val="44"/>
          <w:szCs w:val="44"/>
          <w:lang w:val="en-US" w:eastAsia="zh-CN" w:bidi="ar-SA"/>
        </w:rPr>
        <w:t>向老年人提供学习服务的通知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各市、县社区教育指导中心，各市、县开放大学，各老年教育机构：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left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为贯彻党中央、国务院关于老龄工作决策部署，积极应对辽宁人口老龄化严重形势，辽宁开放大学与中国广电辽宁公司共同合作开办了“老年大学专区”。现将通过“老年大学专区”向老年人提供学习服务的有关事宜通知如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560"/>
        <w:jc w:val="left"/>
        <w:rPr>
          <w:rFonts w:hint="eastAsia" w:ascii="黑体" w:hAnsi="黑体" w:eastAsia="黑体" w:cs="黑体"/>
          <w:b w:val="0"/>
          <w:bCs w:val="0"/>
          <w:color w:val="auto"/>
          <w:spacing w:val="0"/>
          <w:position w:val="0"/>
          <w:sz w:val="32"/>
          <w:szCs w:val="32"/>
          <w:shd w:val="clear" w:fill="auto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0"/>
          <w:position w:val="0"/>
          <w:sz w:val="32"/>
          <w:szCs w:val="32"/>
          <w:shd w:val="clear" w:fill="auto"/>
        </w:rPr>
        <w:t>一、“老年大学专区”简介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560"/>
        <w:jc w:val="left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“老年大学专区”是国家开放大学与中国广电集团签约战略合作的首个试点项目，由辽宁开放大学与中国广电辽宁公司共同创办并运营管理。“老年大学专区”利用有线数字电视高清互动平台、北方云手机客户端、北方导视频道、移动公交等渠道，通过点播、轮播和直播的方式，面向广大社区、农村、城镇基层老年人免费提供在线学习和授课服务，探索“康养学游”老年教育新模式，使辽宁省内老年人足不出户就能享用优质的学习资源，从而实现更具自由度和个性化的学习体验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602" w:leftChars="0" w:right="0" w:rightChars="0"/>
        <w:jc w:val="left"/>
        <w:rPr>
          <w:rFonts w:hint="eastAsia" w:ascii="黑体" w:hAnsi="黑体" w:eastAsia="黑体" w:cs="黑体"/>
          <w:b w:val="0"/>
          <w:bCs/>
          <w:color w:val="auto"/>
          <w:spacing w:val="0"/>
          <w:position w:val="0"/>
          <w:sz w:val="32"/>
          <w:szCs w:val="32"/>
          <w:shd w:val="clear" w:fill="auto"/>
        </w:rPr>
      </w:pPr>
      <w:r>
        <w:rPr>
          <w:rFonts w:hint="eastAsia" w:ascii="黑体" w:hAnsi="黑体" w:eastAsia="黑体" w:cs="黑体"/>
          <w:b w:val="0"/>
          <w:bCs/>
          <w:color w:val="auto"/>
          <w:spacing w:val="0"/>
          <w:position w:val="0"/>
          <w:sz w:val="32"/>
          <w:szCs w:val="32"/>
          <w:shd w:val="clear" w:fill="auto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color w:val="auto"/>
          <w:spacing w:val="0"/>
          <w:position w:val="0"/>
          <w:sz w:val="32"/>
          <w:szCs w:val="32"/>
          <w:shd w:val="clear" w:fill="auto"/>
        </w:rPr>
        <w:t>“老年大学专区”课程学习资源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560"/>
        <w:jc w:val="left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“老年大学专区”现免费提供智慧助老、养生保健、国学文化、综合素养、隔代教育、绘画书法、声乐舞蹈、生活休闲等八大类共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127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门课程学习资源，具体见附件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602" w:leftChars="0" w:right="0" w:rightChars="0"/>
        <w:jc w:val="left"/>
        <w:rPr>
          <w:rFonts w:hint="eastAsia" w:ascii="黑体" w:hAnsi="黑体" w:eastAsia="黑体" w:cs="黑体"/>
          <w:b w:val="0"/>
          <w:bCs/>
          <w:color w:val="auto"/>
          <w:spacing w:val="0"/>
          <w:position w:val="0"/>
          <w:sz w:val="32"/>
          <w:szCs w:val="32"/>
          <w:shd w:val="clear" w:fill="auto"/>
        </w:rPr>
      </w:pPr>
      <w:r>
        <w:rPr>
          <w:rFonts w:hint="eastAsia" w:ascii="黑体" w:hAnsi="黑体" w:eastAsia="黑体" w:cs="黑体"/>
          <w:b w:val="0"/>
          <w:bCs/>
          <w:color w:val="auto"/>
          <w:spacing w:val="0"/>
          <w:position w:val="0"/>
          <w:sz w:val="32"/>
          <w:szCs w:val="32"/>
          <w:shd w:val="clear" w:fill="auto"/>
          <w:lang w:val="en-US" w:eastAsia="zh-CN"/>
        </w:rPr>
        <w:t>三、</w:t>
      </w:r>
      <w:r>
        <w:rPr>
          <w:rFonts w:hint="eastAsia" w:ascii="黑体" w:hAnsi="黑体" w:eastAsia="黑体" w:cs="黑体"/>
          <w:b w:val="0"/>
          <w:bCs/>
          <w:color w:val="auto"/>
          <w:spacing w:val="0"/>
          <w:position w:val="0"/>
          <w:sz w:val="32"/>
          <w:szCs w:val="32"/>
          <w:shd w:val="clear" w:fill="auto"/>
        </w:rPr>
        <w:t>“老年大学专区”数字电视互动点播使用方法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560"/>
        <w:jc w:val="left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“老年大学专区”现通过中国广电辽宁公司有线电视网络，向广大老年学员提供全面的线上授课服务，具体使用方法见附件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602" w:leftChars="0" w:right="0" w:rightChars="0"/>
        <w:jc w:val="left"/>
        <w:rPr>
          <w:rFonts w:hint="eastAsia" w:ascii="黑体" w:hAnsi="黑体" w:eastAsia="黑体" w:cs="黑体"/>
          <w:b w:val="0"/>
          <w:bCs/>
          <w:color w:val="auto"/>
          <w:spacing w:val="0"/>
          <w:position w:val="0"/>
          <w:sz w:val="32"/>
          <w:szCs w:val="32"/>
          <w:shd w:val="clear" w:fill="auto"/>
        </w:rPr>
      </w:pPr>
      <w:r>
        <w:rPr>
          <w:rFonts w:hint="eastAsia" w:ascii="黑体" w:hAnsi="黑体" w:eastAsia="黑体" w:cs="黑体"/>
          <w:b w:val="0"/>
          <w:bCs/>
          <w:color w:val="auto"/>
          <w:spacing w:val="0"/>
          <w:position w:val="0"/>
          <w:sz w:val="32"/>
          <w:szCs w:val="32"/>
          <w:shd w:val="clear" w:fill="auto"/>
          <w:lang w:val="en-US" w:eastAsia="zh-CN"/>
        </w:rPr>
        <w:t>四、</w:t>
      </w:r>
      <w:r>
        <w:rPr>
          <w:rFonts w:hint="eastAsia" w:ascii="黑体" w:hAnsi="黑体" w:eastAsia="黑体" w:cs="黑体"/>
          <w:b w:val="0"/>
          <w:bCs/>
          <w:color w:val="auto"/>
          <w:spacing w:val="0"/>
          <w:position w:val="0"/>
          <w:sz w:val="32"/>
          <w:szCs w:val="32"/>
          <w:shd w:val="clear" w:fill="auto"/>
        </w:rPr>
        <w:t>相关要求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00"/>
        <w:jc w:val="left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为更大程度地发挥“老年大学专区”在构建服务全民终身学习体系中的作用，落实“增长知识、丰富生活、陶冶情操、促进健康、服务社会”的老年教育办学宗旨，各单位要积极做好“老年大学专区”在本区域内宣传推广及支持服务工作，具体包括：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rightChars="0" w:firstLine="598" w:firstLineChars="187"/>
        <w:jc w:val="left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  <w:lang w:eastAsia="zh-CN"/>
        </w:rPr>
        <w:t>（一）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面向本区域内社区居民及本单位老年学员积极宣传推广“老年大学专区”；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rightChars="0" w:firstLine="598" w:firstLineChars="187"/>
        <w:jc w:val="left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  <w:lang w:eastAsia="zh-CN"/>
        </w:rPr>
        <w:t>（二）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掌握“老年大学专区”数字电视互动点播使用方法，针对本区域内社区居民及本单位老年学员在收看“老年大学专区”过程中出现的问题提供咨询服务；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rightChars="0" w:firstLine="598" w:firstLineChars="187"/>
        <w:jc w:val="left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  <w:lang w:eastAsia="zh-CN"/>
        </w:rPr>
        <w:t>（三）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各单位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  <w:lang w:val="en-US" w:eastAsia="zh-CN"/>
        </w:rPr>
        <w:t>要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紧密结合“老年大学专区”与“辽宁终身学习网”开展老年教学工作，积极探索互联网、有线数字大屏和线下教学相融合的一体化老年教育教学新模式，辽宁开放大学（辽宁省社区教育指导中心）将对优秀教学典型案例在省内进行报道并推广；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rightChars="0" w:firstLine="598" w:firstLineChars="187"/>
        <w:jc w:val="left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  <w:lang w:eastAsia="zh-CN"/>
        </w:rPr>
        <w:t>（四）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为促进“老年大学专区”课程资源更新，体现辽宁老年教育本地特色，各单位可在“老年大学专区”播出的课程类别范围内，向辽宁省社区教育指导中心推荐本区域相关课程资源，选用后可在辽宁有线电视“老年大学专区”播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00"/>
        <w:jc w:val="left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辽宁开放大学（辽宁省社区教育指导中心）联系人：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00"/>
        <w:jc w:val="left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韩旭东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 xml:space="preserve">    18040051667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00"/>
        <w:jc w:val="both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高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 xml:space="preserve">  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磊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 xml:space="preserve">    13125427727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00"/>
        <w:jc w:val="left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有线电视服务电话：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96195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00"/>
        <w:jc w:val="left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00"/>
        <w:jc w:val="left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00"/>
        <w:jc w:val="left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附件：1.“老年大学专区”课程学习资源目录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00"/>
        <w:jc w:val="left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 xml:space="preserve">      2.“老年大学专区”数字电视互动点播使用方法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00"/>
        <w:jc w:val="left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00"/>
        <w:jc w:val="left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00"/>
        <w:jc w:val="left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0"/>
        <w:jc w:val="right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辽宁省社区教育指导中心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0"/>
        <w:jc w:val="center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 xml:space="preserve">                                   2021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年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10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月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29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0"/>
        <w:jc w:val="center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sz w:val="32"/>
        </w:rPr>
      </w:pPr>
      <w:r>
        <w:rPr>
          <w:rFonts w:hint="eastAsia" w:ascii="仿宋_GB2312" w:hAnsi="仿宋_GB2312" w:eastAsia="仿宋_GB2312" w:cs="仿宋_GB2312"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408940</wp:posOffset>
                </wp:positionV>
                <wp:extent cx="5324475" cy="0"/>
                <wp:effectExtent l="0" t="0" r="0" b="0"/>
                <wp:wrapNone/>
                <wp:docPr id="9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44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32" type="#_x0000_t32" style="position:absolute;left:0pt;margin-left:1.5pt;margin-top:32.2pt;height:0pt;width:419.25pt;z-index:251667456;mso-width-relative:page;mso-height-relative:page;" filled="f" stroked="t" coordsize="21600,21600" o:gfxdata="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Fr9Im1gAAAAcBAAAPAAAAAAAAAAEAIAAAACIAAABkcnMvZG93bnJldi54bWxQ&#10;SwECFAAUAAAACACHTuJA1KF6JPkBAADxAwAADgAAAAAAAAABACAAAAAlAQAAZHJzL2Uyb0RvYy54&#10;bWxQSwUGAAAAAAYABgBZAQAAkA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75565</wp:posOffset>
                </wp:positionV>
                <wp:extent cx="5324475" cy="0"/>
                <wp:effectExtent l="0" t="0" r="0" b="0"/>
                <wp:wrapNone/>
                <wp:docPr id="10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44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32" type="#_x0000_t32" style="position:absolute;left:0pt;margin-left:1.5pt;margin-top:5.95pt;height:0pt;width:419.25pt;z-index:251665408;mso-width-relative:page;mso-height-relative:page;" filled="f" stroked="t" coordsize="21600,21600" o:gfxdata="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d6O921QAAAAcBAAAPAAAAAAAAAAEAIAAAACIAAABkcnMvZG93bnJldi54bWxQ&#10;SwECFAAUAAAACACHTuJAo5WsLvoBAADyAwAADgAAAAAAAAABACAAAAAkAQAAZHJzL2Uyb0RvYy54&#10;bWxQSwUGAAAAAAYABgBZAQAAkA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</w:rPr>
        <w:t>抄报：辽宁省教育厅、国家开放大学</w:t>
      </w:r>
    </w:p>
    <w:p>
      <w:pPr>
        <w:spacing w:line="560" w:lineRule="exact"/>
        <w:jc w:val="left"/>
        <w:rPr>
          <w:rFonts w:hint="default" w:ascii="仿宋_GB2312" w:hAnsi="仿宋_GB2312" w:eastAsia="仿宋_GB2312" w:cs="仿宋_GB2312"/>
          <w:sz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400050</wp:posOffset>
                </wp:positionV>
                <wp:extent cx="5324475" cy="0"/>
                <wp:effectExtent l="0" t="0" r="0" b="0"/>
                <wp:wrapNone/>
                <wp:docPr id="11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44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32" type="#_x0000_t32" style="position:absolute;left:0pt;margin-left:1.5pt;margin-top:31.5pt;height:0pt;width:419.25pt;z-index:251663360;mso-width-relative:page;mso-height-relative:page;" filled="f" stroked="t" coordsize="21600,21600" o:gfxdata="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8NZwi1QAAAAcBAAAPAAAAAAAAAAEAIAAAACIAAABkcnMvZG93bnJldi54bWxQ&#10;SwECFAAUAAAACACHTuJA6rxKsPoBAADyAwAADgAAAAAAAAABACAAAAAkAQAAZHJzL2Uyb0RvYy54&#10;bWxQSwUGAAAAAAYABgBZAQAAkA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</w:rPr>
        <w:t>辽宁省社区教育指导中心</w:t>
      </w:r>
      <w:r>
        <w:rPr>
          <w:rFonts w:hint="eastAsia" w:ascii="仿宋_GB2312" w:hAnsi="仿宋_GB2312" w:eastAsia="仿宋_GB2312" w:cs="仿宋_GB2312"/>
          <w:sz w:val="32"/>
          <w:lang w:eastAsia="zh-CN"/>
        </w:rPr>
        <w:t>办公室</w:t>
      </w:r>
      <w:r>
        <w:rPr>
          <w:rFonts w:hint="eastAsia" w:ascii="仿宋_GB2312" w:hAnsi="仿宋_GB2312" w:eastAsia="仿宋_GB2312" w:cs="仿宋_GB2312"/>
          <w:sz w:val="32"/>
          <w:lang w:val="en-US" w:eastAsia="zh-CN"/>
        </w:rPr>
        <w:t xml:space="preserve">   2021年10月29日印发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0"/>
        <w:jc w:val="left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br w:type="page"/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附件1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0"/>
        <w:jc w:val="center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t>“老年大学专区”课程学习资源目录</w:t>
      </w:r>
    </w:p>
    <w:tbl>
      <w:tblPr>
        <w:tblStyle w:val="4"/>
        <w:tblW w:w="8590" w:type="dxa"/>
        <w:tblInd w:w="98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0"/>
        <w:gridCol w:w="3786"/>
        <w:gridCol w:w="1590"/>
        <w:gridCol w:w="1644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栏目分类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课程名称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课程节数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课程时长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养生保健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中华通络操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(3)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00:47:56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养生保健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二十四式太极拳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(7)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01:34:14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养生保健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失能老人的家庭照护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(5)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00:17:25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养生保健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食出健康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(12)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06:28:22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养生保健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老年人用药安全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00:14:59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养生保健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中医药和老年健康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00:13:32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养生保健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老年人营养配餐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(3)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01:14:26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养生保健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老年疾病预防与照护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(10)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01:00:49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养生保健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耳穴保健按摩及耳体穴位保健操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(10)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01:23:25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养生保健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刮痧养生保健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(12)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01:16:29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养生保健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家庭急救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(5)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01:03:46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养生保健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老年人营养餐制作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(15)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04:43:37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养生保健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足部反射区健康法讲座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(6)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02:28:58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养生保健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健康大讲堂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(20)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01:18:18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养生保健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老年人心理健康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00:13:11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养生保健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老年人传染病预防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00:14:38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养生保健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老年人艾滋病防控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(3)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00:10:56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养生保健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老年人膳食营养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(10)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00:31:54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养生保健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认识老年综合症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(7)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00:21:30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养生保健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健身气功五禽戏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(11)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00:47:52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养生保健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痴呆老人的识别与照护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(8)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00:28:31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智慧助老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数字技术应用与老年健康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(3)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00:08:49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智慧助老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手机听书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00:09:04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智慧助老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手机导航技巧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(5)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00:08:16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智慧助老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老年人学平板电脑（安卓）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(25)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00:52:54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智慧助老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老人学电脑（入门级）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(20)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01:33:17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智慧助老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老年人学手机APP（二）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(47)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01:23:42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智慧助老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互联网应用——从学会到用好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(21)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01:24:49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智慧助老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微信使用小技巧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(21)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00:35:17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智慧助老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老年人学手机APP（一）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(42)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01:17:34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综合素养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宪法和宪法宣誓制度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01:39:14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综合素养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“传统经典与时代文明”系列之老年人礼仪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00:20:54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综合素养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“传统经典与时代文明”系列之新时代老人，与文明同行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00:15:45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综合素养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劳动者应当知道的《劳动法》的十个问题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(2)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01:07:01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综合素养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公众生命教育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(5)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00:16:38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综合素养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中华人民共和国反家庭暴力法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(3)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01:46:31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综合素养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银龄乐学法律小课堂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(10)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00:58:21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综合素养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做人、做事、做学问——新凤霞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(2)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00:49:12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言传身教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父母上岗证_陪伴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(5)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00:33:21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言传身教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父母上岗证_蹲下来的世界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(5)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00:30:16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言传身教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父母上岗证_起跑前的倒计时—入园准备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(5)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01:19:40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言传身教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育孙宝典系列课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(100)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04:09:39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言传身教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《论语》中的朋友之道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(10)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04:06:01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言传身教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社会交往之道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00:24:35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言传身教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父母上岗证_熊孩子大招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(5)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00:45:07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言传身教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父母上岗证_隔代教育之“三明治”现象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00:39:39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言传身教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父母上岗证_情商“充电宝”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(5)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00:33:20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国学文化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古代的礼制和宗法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(2)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00:49:29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国学文化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古代的衣食住行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(8)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03:17:58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国学文化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金石书画漫谈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(2)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01:37:00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国学文化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宗教和宗教研究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(2)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01:36:48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国学文化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四书五经精讲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00:25:00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国学文化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学点音韵学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01:39:06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国学文化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中国哲学发展的六个阶段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(2)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01:22:39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国学文化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职官与科举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(7)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02:51:35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国学文化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中国古代服饰赏析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(2)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01:22:39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国学文化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汉代穿越指南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(5)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00:16:02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国学文化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历代行政区划略说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(2)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01:37:20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国学文化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中国古代文化名家谈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(5)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04:13:37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国学文化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古代目录学简述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(2)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00:49:32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国学文化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古代汉语天文学知识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(3)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02:24:54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绘画书法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老年篆刻-印章篆刻的基本知识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(9)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01:09:44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绘画书法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中国传统水墨画艺术-书法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(30)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05:02:31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绘画书法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书法审美与基本技法-永字八法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(8)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01:27:14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绘画书法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书法审美与基本技法-楷书内在审美规律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(8)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01:27:30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绘画书法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古典书法教学：李斯《峄山碑》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(17)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00:28:13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绘画书法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中国传统水墨画艺术-篆刻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(11)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01:47:58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绘画书法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小写意花鸟画（一）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(10)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01:39:57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绘画书法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书法审美与基本技法-偏旁部首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(16)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02:44:48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绘画书法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老年篆刻-边款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(3)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00:24:52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绘画书法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水彩画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(12)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01:16:27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绘画书法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书法审美与基本技法—主笔和“三宁三勿”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(8)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01:22:16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绘画书法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老年篆刻-篆刻用具及刻法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00:27:27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绘画书法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楷书四大家-颜真卿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05:46:15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绘画书法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欧阳询《九成宫醴泉铭》视频课程全集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(104)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10:01:43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绘画书法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中国传统水墨画艺术-水墨画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(66)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07:49:45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绘画书法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行书四大家-米芾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05:46:09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绘画书法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行书四大家-苏轼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05:46:04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绘画书法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小写意花鸟画（二）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(31)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04:59:59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绘画书法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书法初级课程《笔法》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(50)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20:34:37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绘画书法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行书四大家-王铎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05:46:16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绘画书法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行书四大家-王羲之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05:46:04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绘画书法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楷书四大家-柳公权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05:46:09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音乐舞蹈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京剧表演艺术之美（一）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(6)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02:27:34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音乐舞蹈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民谣吉他快速入门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(13)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00:43:31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音乐舞蹈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拉丁舞初级教学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(7)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01:46:53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音乐舞蹈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谷磬基础教学课程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(7)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01:14:53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音乐舞蹈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京剧演唱之美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01:40:02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音乐舞蹈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葫芦丝零基础入门系统教程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(13)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03:37:20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音乐舞蹈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吉他自学教程第二季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(5)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00:56:24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音乐舞蹈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二胡教学初级教程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01:04:01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音乐舞蹈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吉他自学教程第一季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(6)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00:58:37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音乐舞蹈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健身广场舞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(17)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07:00:44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音乐舞蹈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每日学唱歌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(38)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02:16:02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音乐舞蹈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学歌唱速成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(72)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04:50:06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音乐舞蹈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形体梳理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01:21:54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音乐舞蹈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古筝入门教程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(6)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00:30:55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音乐舞蹈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钢琴演奏基础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(12)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02:30:15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音乐舞蹈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古筝零基础入门课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(6)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00:25:12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音乐舞蹈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二胡微课堂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(6)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00:54:18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音乐舞蹈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从零起步学二胡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(12)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02:34:12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音乐舞蹈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体育舞蹈与文化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(50)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07:54:26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音乐舞蹈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吉他弹唱教学（第二季）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(8)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01:49:16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音乐舞蹈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吉他弹唱教学（第一季）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(12)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02:29:16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音乐舞蹈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学唱歌初级技巧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(22)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01:31:42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音乐舞蹈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中国古代舞蹈史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(16)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04:49:47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生活休闲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常见的洗涤及去渍方法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(3)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01:07:07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生活休闲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动静物拍摄技巧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00:46:03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生活休闲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把人像拍得更美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(8)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01:17:25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生活休闲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弄点吃的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(24)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01:21:38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生活休闲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摄影的色彩王国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(7)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01:25:49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生活休闲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衣物洗涤和熨烫收藏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(7)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02:49:43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生活休闲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家常菜肴制作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(12)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01:21:31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生活休闲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生态摄影鸟类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(16)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01:40:39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生活休闲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摄影与夜色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(2)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00:23:19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生活休闲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安全与卫生常识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(2)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00:44:05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生活休闲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辽北民间竞技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(3)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00:08:53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生活休闲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仙人洞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(7)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00:28:34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生活休闲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摄影小知识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(3)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00:19:24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生活休闲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家居保洁小窍门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00:48:30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生活休闲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民间歌舞集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(2)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00:07:15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生活休闲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摄影构图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(22)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03:41:39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生活休闲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游学好去处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(94)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05:19:52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生活休闲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摄影：光的运用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(2)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00:19:43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生活休闲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家庭适老化改造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(6)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00:26:23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生活休闲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剪纸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(4)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01:57:52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生活休闲</w:t>
            </w:r>
          </w:p>
        </w:tc>
        <w:tc>
          <w:tcPr>
            <w:tcW w:w="3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电器使用和日常维护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(1)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00:48:33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  <w:br w:type="page"/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附件2：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“老年大学专区”数字电视互动点播使用方法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4269740</wp:posOffset>
            </wp:positionV>
            <wp:extent cx="5271135" cy="3726815"/>
            <wp:effectExtent l="0" t="0" r="12065" b="6985"/>
            <wp:wrapSquare wrapText="bothSides"/>
            <wp:docPr id="2" name="图片 2" descr="2第二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第二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146050</wp:posOffset>
            </wp:positionV>
            <wp:extent cx="5271135" cy="3726815"/>
            <wp:effectExtent l="0" t="0" r="12065" b="6985"/>
            <wp:wrapSquare wrapText="bothSides"/>
            <wp:docPr id="1" name="图片 1" descr="C:/Users/16834/AppData/Local/Temp/picturecompress_20211029091625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16834/AppData/Local/Temp/picturecompress_20211029091625/output_1.pn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238125</wp:posOffset>
            </wp:positionV>
            <wp:extent cx="5271135" cy="3726815"/>
            <wp:effectExtent l="0" t="0" r="5715" b="6985"/>
            <wp:wrapSquare wrapText="bothSides"/>
            <wp:docPr id="3" name="图片 3" descr="C:/Users/16834/AppData/Local/Temp/picturecompress_20211029091705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16834/AppData/Local/Temp/picturecompress_20211029091705/output_1.pn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13970</wp:posOffset>
            </wp:positionV>
            <wp:extent cx="5271135" cy="3726815"/>
            <wp:effectExtent l="0" t="0" r="12065" b="6985"/>
            <wp:wrapSquare wrapText="bothSides"/>
            <wp:docPr id="4" name="图片 4" descr="C:/Users/16834/AppData/Local/Temp/picturecompress_20211029091719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16834/AppData/Local/Temp/picturecompress_20211029091719/output_1.pn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619125</wp:posOffset>
            </wp:positionV>
            <wp:extent cx="5271135" cy="3726815"/>
            <wp:effectExtent l="0" t="0" r="12065" b="6985"/>
            <wp:wrapSquare wrapText="bothSides"/>
            <wp:docPr id="5" name="图片 5" descr="C:/Users/16834/AppData/Local/Temp/picturecompress_20211029091738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16834/AppData/Local/Temp/picturecompress_20211029091738/output_1.pn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4526915</wp:posOffset>
            </wp:positionV>
            <wp:extent cx="5271135" cy="3726815"/>
            <wp:effectExtent l="0" t="0" r="12065" b="6985"/>
            <wp:wrapSquare wrapText="bothSides"/>
            <wp:docPr id="6" name="图片 6" descr="C:/Users/16834/AppData/Local/Temp/picturecompress_20211029091753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16834/AppData/Local/Temp/picturecompress_20211029091753/output_1.pn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161925</wp:posOffset>
            </wp:positionV>
            <wp:extent cx="5271135" cy="3726815"/>
            <wp:effectExtent l="0" t="0" r="12065" b="6985"/>
            <wp:wrapSquare wrapText="bothSides"/>
            <wp:docPr id="7" name="图片 7" descr="C:/Users/16834/AppData/Local/Temp/picturecompress_20211029091810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6834/AppData/Local/Temp/picturecompress_20211029091810/output_1.pngoutput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32"/>
          <w:szCs w:val="32"/>
          <w:shd w:val="clear" w:fill="auto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241300</wp:posOffset>
            </wp:positionV>
            <wp:extent cx="5271135" cy="3726815"/>
            <wp:effectExtent l="0" t="0" r="12065" b="6985"/>
            <wp:wrapSquare wrapText="bothSides"/>
            <wp:docPr id="8" name="图片 8" descr="C:/Users/16834/AppData/Local/Temp/picturecompress_20211029091824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16834/AppData/Local/Temp/picturecompress_20211029091824/output_1.pngoutput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531" w:bottom="1440" w:left="1531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7A87" w:usb1="80000000" w:usb2="00000008" w:usb3="00000000" w:csb0="400001FF" w:csb1="FFFF0000"/>
  </w:font>
  <w:font w:name="宋体">
    <w:panose1 w:val="02010600030101010101"/>
    <w:charset w:val="7A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宋体"/>
    <w:panose1 w:val="00000000000000000000"/>
    <w:charset w:val="86"/>
    <w:family w:val="modern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807CDF"/>
    <w:rsid w:val="09563EBD"/>
    <w:rsid w:val="2ABE32E4"/>
    <w:rsid w:val="353A1360"/>
    <w:rsid w:val="38420526"/>
    <w:rsid w:val="3A522946"/>
    <w:rsid w:val="438F17B4"/>
    <w:rsid w:val="463C499E"/>
    <w:rsid w:val="4823622E"/>
    <w:rsid w:val="557D74B6"/>
    <w:rsid w:val="57A65D40"/>
    <w:rsid w:val="620B660F"/>
    <w:rsid w:val="6B6B150A"/>
    <w:rsid w:val="70126DB9"/>
    <w:rsid w:val="701B457B"/>
    <w:rsid w:val="7CAF769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22</TotalTime>
  <ScaleCrop>false</ScaleCrop>
  <LinksUpToDate>false</LinksUpToDate>
  <Application>WPS Office_11.1.0.10314_F1E327BC-269C-435d-A152-05C5408002CA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2021-10-29T07:43:00Z</dcterms:created>
  <dc:creator>16834</dc:creator>
  <cp:lastModifiedBy>LnSyXjn</cp:lastModifiedBy>
  <cp:lastPrinted>2021-10-29T08:35:51Z</cp:lastPrinted>
  <dcterms:modified xsi:type="dcterms:W3CDTF">2021-10-29T08:40:02Z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062E6D5AEF0B45D8B38A2899917E4626</vt:lpwstr>
  </property>
</Properties>
</file>